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TC" w:hAnsi="Noto Sans CJK TC" w:eastAsia="Noto Sans CJK TC"/>
          <w:b/>
          <w:color w:val="1C3A5A"/>
          <w:sz w:val="40"/>
        </w:rPr>
        <w:t>情緒行為支持服務轉銜評估與建議表</w:t>
      </w:r>
    </w:p>
    <w:p>
      <w:pPr>
        <w:jc w:val="center"/>
      </w:pPr>
      <w:r>
        <w:rPr>
          <w:rFonts w:ascii="Noto Sans CJK TC" w:hAnsi="Noto Sans CJK TC" w:eastAsia="Noto Sans CJK TC"/>
          <w:color w:val="5A5A5A"/>
          <w:sz w:val="22"/>
        </w:rPr>
        <w:t>通用版｜結案前專業評估使用｜轉銜會議附件</w:t>
      </w:r>
    </w:p>
    <w:p>
      <w:pPr>
        <w:pStyle w:val="Note"/>
      </w:pPr>
      <w:r>
        <w:t>使用目的：本表提供情緒行為支持、社會福利、醫療、教育、住宿服務、日間服務及外展團隊，於服務轉銜前評估服務對象能力、照顧者承接條件與環境資源，作為轉銜會議討論之附件。</w:t>
      </w:r>
    </w:p>
    <w:p>
      <w:pPr>
        <w:pStyle w:val="Note"/>
      </w:pPr>
      <w:r>
        <w:t>使用提醒：本表為專業實務輔助範本，並非經信效度驗證之標準化量表；不取代個別化專業評估、正式會議紀錄、法定通報程序或機構規範。</w:t>
      </w:r>
    </w:p>
    <w:p>
      <w:pPr>
        <w:pStyle w:val="Heading1"/>
      </w:pPr>
      <w:r>
        <w:rPr>
          <w:rFonts w:ascii="Noto Sans CJK TC" w:hAnsi="Noto Sans CJK TC" w:eastAsia="Noto Sans CJK TC"/>
          <w:color w:val="1C3A5A"/>
        </w:rPr>
        <w:t>一、基本資料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2551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8"/>
              </w:rPr>
              <w:t>項目</w:t>
            </w:r>
          </w:p>
        </w:tc>
        <w:tc>
          <w:tcPr>
            <w:tcW w:type="dxa" w:w="6803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8"/>
              </w:rPr>
              <w:t>填寫內容</w:t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服務單位／機構名稱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服務對象姓名／代碼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收案日期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評估日期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預計結案／轉銜日期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預計轉銜去處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主要評估人員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8"/>
              </w:rPr>
              <w:t>主要支持人員：______　治療師：______　社工／個管：______　其他：______</w:t>
            </w:r>
          </w:p>
        </w:tc>
      </w:tr>
    </w:tbl>
    <w:p/>
    <w:p>
      <w:pPr>
        <w:pStyle w:val="Heading1"/>
      </w:pPr>
      <w:r>
        <w:rPr>
          <w:rFonts w:ascii="Noto Sans CJK TC" w:hAnsi="Noto Sans CJK TC" w:eastAsia="Noto Sans CJK TC"/>
          <w:color w:val="1C3A5A"/>
        </w:rPr>
        <w:t>二、服務對象評估</w:t>
      </w:r>
    </w:p>
    <w:p>
      <w:pPr>
        <w:pStyle w:val="Note"/>
      </w:pPr>
      <w:r>
        <w:t>建議主筆：主要支持人員／第一線照顧人員。重點在於整理服務對象已建立的能力、有效支持方式與轉銜後仍需保留的支持。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2-1 已建立之情緒調節與替代行為能力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608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評估項目</w:t>
            </w:r>
          </w:p>
        </w:tc>
        <w:tc>
          <w:tcPr>
            <w:tcW w:type="dxa" w:w="4025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已學會的具體方法／表現</w:t>
            </w:r>
          </w:p>
        </w:tc>
        <w:tc>
          <w:tcPr>
            <w:tcW w:type="dxa" w:w="2721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目前支持程度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辨識自身情緒或不適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表達需求、拒絕或求助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使用情緒調節方法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使用替代行為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接受等待、轉換或生活安排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情緒恢復後重新參與活動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  <w:tr>
        <w:tc>
          <w:tcPr>
            <w:tcW w:type="dxa" w:w="260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其他生活或參與能力</w:t>
            </w:r>
          </w:p>
        </w:tc>
        <w:tc>
          <w:tcPr>
            <w:tcW w:type="dxa" w:w="402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  <w:tc>
          <w:tcPr>
            <w:tcW w:type="dxa" w:w="272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□獨立 □提示 □協助 □尚在學習</w:t>
            </w:r>
          </w:p>
        </w:tc>
      </w:tr>
    </w:tbl>
    <w:p/>
    <w:p>
      <w:pPr>
        <w:pStyle w:val="Note"/>
      </w:pPr>
      <w:r>
        <w:t>已學會且建議持續使用的情緒調節方法：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2-2 有效支持策略與接續需求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402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項目</w:t>
            </w:r>
          </w:p>
        </w:tc>
        <w:tc>
          <w:tcPr>
            <w:tcW w:type="dxa" w:w="5953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評估內容</w:t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主要情緒行為需求／行為功能假設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常見前兆與高風險情境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有效的前事預防與環境調整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行為發生時有效的支持方式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情緒恢復後的支持方式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建議保留的生活作息、活動與偏好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仍需持續練習或支持的能力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轉銜後可能需要調整的策略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rPr>
          <w:rFonts w:ascii="Noto Sans CJK TC" w:hAnsi="Noto Sans CJK TC" w:eastAsia="Noto Sans CJK TC"/>
          <w:color w:val="1C3A5A"/>
        </w:rPr>
        <w:t>2-3 服務對象意願與適應情形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402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項目</w:t>
            </w:r>
          </w:p>
        </w:tc>
        <w:tc>
          <w:tcPr>
            <w:tcW w:type="dxa" w:w="5953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評估內容</w:t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對預計轉銜去處的理解與意願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重要生活偏好與不喜歡的安排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對新環境、照顧者或作息變動的反應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已進行之返家、試住、觀摩或適應經驗</w:t>
            </w:r>
          </w:p>
        </w:tc>
        <w:tc>
          <w:tcPr>
            <w:tcW w:type="dxa" w:w="5953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Note"/>
      </w:pPr>
      <w:r>
        <w:t>服務對象綜合評估與轉銜建議：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1"/>
      </w:pPr>
      <w:r>
        <w:rPr>
          <w:rFonts w:ascii="Noto Sans CJK TC" w:hAnsi="Noto Sans CJK TC" w:eastAsia="Noto Sans CJK TC"/>
          <w:color w:val="1C3A5A"/>
        </w:rPr>
        <w:t>三、照顧者／家屬承接能力評估</w:t>
      </w:r>
    </w:p>
    <w:p>
      <w:pPr>
        <w:pStyle w:val="Note"/>
      </w:pPr>
      <w:r>
        <w:t>建議主筆：治療師、行為支持專業人員或實際提供訓練者。重點在於確認接續者是否理解並能實際運用 PBS，而非僅確認是否參加過說明或訓練。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3-1 PBS 概念與技巧學習檢核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tblHeader w:val="true"/>
        </w:trPr>
        <w:tc>
          <w:tcPr>
            <w:tcW w:type="dxa" w:w="3458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PBS 概念／技巧</w:t>
            </w:r>
          </w:p>
        </w:tc>
        <w:tc>
          <w:tcPr>
            <w:tcW w:type="dxa" w:w="1134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尚未學習</w:t>
            </w:r>
          </w:p>
        </w:tc>
        <w:tc>
          <w:tcPr>
            <w:tcW w:type="dxa" w:w="1134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已理解</w:t>
            </w:r>
          </w:p>
        </w:tc>
        <w:tc>
          <w:tcPr>
            <w:tcW w:type="dxa" w:w="1417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需協助運用</w:t>
            </w:r>
          </w:p>
        </w:tc>
        <w:tc>
          <w:tcPr>
            <w:tcW w:type="dxa" w:w="1417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可獨立運用</w:t>
            </w:r>
          </w:p>
        </w:tc>
        <w:tc>
          <w:tcPr>
            <w:tcW w:type="dxa" w:w="850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不適用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情緒行為七週期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辨識情緒行為前兆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理解行為功能與需求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前事策略使用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替代行為教學與增強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行為中策略使用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情緒恢復期支持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行為後果／行為代價之適當使用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同理心對話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ABC 或相關行為觀察紀錄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危機求助與安全應對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  <w:tr>
        <w:tc>
          <w:tcPr>
            <w:tcW w:type="dxa" w:w="345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其他：__________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850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</w:tr>
    </w:tbl>
    <w:p/>
    <w:p>
      <w:pPr>
        <w:pStyle w:val="Note"/>
      </w:pPr>
      <w:r>
        <w:t>註：行為後果／行為代價策略須依個別 PBS 計畫、權利保障及機構規範適當使用；限制性措施不得以一般技巧檢核取代其專業審查與法定程序。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3-2 訓練與實際操作情形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515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項目</w:t>
            </w:r>
          </w:p>
        </w:tc>
        <w:tc>
          <w:tcPr>
            <w:tcW w:type="dxa" w:w="5839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評估內容</w:t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主要受訓照顧者／家屬／接續人員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已完成之訓練、示範或共同執行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已能實際運用的支持策略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尚需加強的概念或技巧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實際執行可能遇到的困難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建議後續訓練或諮詢方式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rPr>
          <w:rFonts w:ascii="Noto Sans CJK TC" w:hAnsi="Noto Sans CJK TC" w:eastAsia="Noto Sans CJK TC"/>
          <w:color w:val="1C3A5A"/>
        </w:rPr>
        <w:t>3-3 照顧者承接條件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515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評估面向</w:t>
            </w:r>
          </w:p>
        </w:tc>
        <w:tc>
          <w:tcPr>
            <w:tcW w:type="dxa" w:w="5839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評估內容</w:t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對服務對象需求與行為功能的理解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可投入的照顧時間與人力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照顧者負荷及支持需求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家庭或機構內部的協助人力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對轉銜安排的意願與疑慮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需要簡化、調整或增加資源的策略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Note"/>
      </w:pPr>
      <w:r>
        <w:t>照顧者／接續人員綜合評估與轉銜建議：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1"/>
      </w:pPr>
      <w:r>
        <w:rPr>
          <w:rFonts w:ascii="Noto Sans CJK TC" w:hAnsi="Noto Sans CJK TC" w:eastAsia="Noto Sans CJK TC"/>
          <w:color w:val="1C3A5A"/>
        </w:rPr>
        <w:t>四、環境支持與資源評估</w:t>
      </w:r>
    </w:p>
    <w:p>
      <w:pPr>
        <w:pStyle w:val="Note"/>
      </w:pPr>
      <w:r>
        <w:t>建議主筆：社工、個案管理員或資源連結主責人員。重點在於確認轉銜去處、接續窗口、資源是否到位，以及是否存在服務空窗。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4-1 轉銜去處與接續窗口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288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項目</w:t>
            </w:r>
          </w:p>
        </w:tc>
        <w:tc>
          <w:tcPr>
            <w:tcW w:type="dxa" w:w="6066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填寫內容</w:t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預計轉銜去處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□原家庭 □其他家屬住所 □日間服務 □全日型住宿機構 □學校／教育場域 □其他：______</w:t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接續單位／機構名稱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接續單位聯絡人及電話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轉銜後主責單位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轉銜後主責社工／個案管理員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主責社工／個管聯絡方式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預計開始接續服務日期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已完成之接洽、訪視或試行</w:t>
            </w:r>
          </w:p>
        </w:tc>
        <w:tc>
          <w:tcPr>
            <w:tcW w:type="dxa" w:w="6066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Heading2"/>
      </w:pPr>
      <w:r>
        <w:rPr>
          <w:rFonts w:ascii="Noto Sans CJK TC" w:hAnsi="Noto Sans CJK TC" w:eastAsia="Noto Sans CJK TC"/>
          <w:color w:val="1C3A5A"/>
        </w:rPr>
        <w:t>4-2 已提供及預計銜接之資源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2835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資源項目</w:t>
            </w:r>
          </w:p>
        </w:tc>
        <w:tc>
          <w:tcPr>
            <w:tcW w:type="dxa" w:w="1417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已提供／使用中</w:t>
            </w:r>
          </w:p>
        </w:tc>
        <w:tc>
          <w:tcPr>
            <w:tcW w:type="dxa" w:w="1417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已申請待到位</w:t>
            </w:r>
          </w:p>
        </w:tc>
        <w:tc>
          <w:tcPr>
            <w:tcW w:type="dxa" w:w="1134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仍需評估</w:t>
            </w:r>
          </w:p>
        </w:tc>
        <w:tc>
          <w:tcPr>
            <w:tcW w:type="dxa" w:w="2551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提供單位／備註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喘息服務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臨時及短期照顧（臨短托）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日間照顧／日間服務單位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全日型住宿服務機構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居家照顧或居家支持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巡迴輔導／外展諮詢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醫療、精神醫療或復健服務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輔具及環境改善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交通接送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經濟補助或福利資源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家庭支持／照顧者支持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學校／教育支持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其他：__________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□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</w:tbl>
    <w:p/>
    <w:p>
      <w:pPr>
        <w:pStyle w:val="Heading2"/>
      </w:pPr>
      <w:r>
        <w:rPr>
          <w:rFonts w:ascii="Noto Sans CJK TC" w:hAnsi="Noto Sans CJK TC" w:eastAsia="Noto Sans CJK TC"/>
          <w:color w:val="1C3A5A"/>
        </w:rPr>
        <w:t>4-3 環境與資源承接條件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5156"/>
        <w:gridCol w:w="5156"/>
      </w:tblGrid>
      <w:tr>
        <w:trPr>
          <w:tblHeader w:val="true"/>
        </w:trPr>
        <w:tc>
          <w:tcPr>
            <w:tcW w:type="dxa" w:w="3515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評估面向</w:t>
            </w:r>
          </w:p>
        </w:tc>
        <w:tc>
          <w:tcPr>
            <w:tcW w:type="dxa" w:w="5839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6"/>
              </w:rPr>
              <w:t>現況與需求</w:t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居住、活動及休息空間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日常作息與生活結構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接續人力與照顧安排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醫療、用藥及健康照護銜接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社區參與與有意義活動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必要的安全與危機支持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家庭／機構既有優勢與保護因子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  <w:tr>
        <w:tc>
          <w:tcPr>
            <w:tcW w:type="dxa" w:w="3515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  <w:t>尚未到位之資源或服務空窗</w:t>
            </w:r>
          </w:p>
        </w:tc>
        <w:tc>
          <w:tcPr>
            <w:tcW w:type="dxa" w:w="5839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6"/>
              </w:rPr>
            </w:r>
          </w:p>
        </w:tc>
      </w:tr>
    </w:tbl>
    <w:p/>
    <w:p>
      <w:pPr>
        <w:pStyle w:val="Note"/>
      </w:pPr>
      <w:r>
        <w:t>環境支持與資源綜合評估與轉銜建議：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1"/>
      </w:pPr>
      <w:r>
        <w:rPr>
          <w:rFonts w:ascii="Noto Sans CJK TC" w:hAnsi="Noto Sans CJK TC" w:eastAsia="Noto Sans CJK TC"/>
          <w:color w:val="1C3A5A"/>
        </w:rPr>
        <w:t>五、綜合評估與轉銜建議</w:t>
      </w:r>
    </w:p>
    <w:p>
      <w:pPr>
        <w:pStyle w:val="Note"/>
      </w:pPr>
      <w:r>
        <w:t>本部分由相關評估人員依前三部分結果共同彙整，作為轉銜會議討論之參考，不作為會議決議紀錄。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5-1 轉銜準備情形</w:t>
      </w:r>
    </w:p>
    <w:p>
      <w:r>
        <w:t>□ 目前已具備主要承接條件，建議依規劃辦理轉銜</w:t>
      </w:r>
    </w:p>
    <w:p>
      <w:r>
        <w:t>□ 部分條件尚待補強，建議完成必要準備後再行轉銜</w:t>
      </w:r>
    </w:p>
    <w:p>
      <w:r>
        <w:t>□ 目前仍有重要承接缺口，建議調整轉銜安排並增加支持</w:t>
      </w: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5-2 建議優先完成之轉銜工作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0CC"/>
          <w:left w:val="single" w:sz="4" w:space="0" w:color="B7C0CC"/>
          <w:bottom w:val="single" w:sz="4" w:space="0" w:color="B7C0CC"/>
          <w:right w:val="single" w:sz="4" w:space="0" w:color="B7C0CC"/>
          <w:insideH w:val="single" w:sz="4" w:space="0" w:color="B7C0CC"/>
          <w:insideV w:val="single" w:sz="4" w:space="0" w:color="B7C0CC"/>
        </w:tblBorders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2551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建議項目</w:t>
            </w:r>
          </w:p>
        </w:tc>
        <w:tc>
          <w:tcPr>
            <w:tcW w:type="dxa" w:w="3402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具體內容</w:t>
            </w:r>
          </w:p>
        </w:tc>
        <w:tc>
          <w:tcPr>
            <w:tcW w:type="dxa" w:w="1984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建議負責單位／人員</w:t>
            </w:r>
          </w:p>
        </w:tc>
        <w:tc>
          <w:tcPr>
            <w:tcW w:type="dxa" w:w="1417"/>
            <w:vAlign w:val="center"/>
            <w:shd w:fill="EAF0F7"/>
          </w:tcPr>
          <w:p>
            <w:r/>
            <w:r>
              <w:rPr>
                <w:rFonts w:ascii="Noto Sans CJK TC" w:hAnsi="Noto Sans CJK TC" w:eastAsia="Noto Sans CJK TC"/>
                <w:b/>
                <w:sz w:val="14"/>
              </w:rPr>
              <w:t>建議完成時程</w:t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服務對象能力維持與策略調整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照顧者訓練與共同執行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環境調整與資源銜接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漸進式返家／試住／適應安排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醫療與健康照護銜接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後續專業諮詢與追蹤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  <w:t>其他必要事項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Noto Sans CJK TC" w:hAnsi="Noto Sans CJK TC" w:eastAsia="Noto Sans CJK TC"/>
                <w:b w:val="0"/>
                <w:sz w:val="14"/>
              </w:rPr>
            </w:r>
          </w:p>
        </w:tc>
      </w:tr>
    </w:tbl>
    <w:p/>
    <w:p>
      <w:pPr>
        <w:pStyle w:val="Heading2"/>
      </w:pPr>
      <w:r>
        <w:rPr>
          <w:rFonts w:ascii="Noto Sans CJK TC" w:hAnsi="Noto Sans CJK TC" w:eastAsia="Noto Sans CJK TC"/>
          <w:color w:val="1C3A5A"/>
        </w:rPr>
        <w:t>5-3 特殊風險與後續支持建議</w:t>
      </w:r>
    </w:p>
    <w:p>
      <w:pPr>
        <w:pStyle w:val="Note"/>
      </w:pPr>
      <w:r>
        <w:t>轉銜後需特別注意之風險或照顧中斷疑慮：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Note"/>
      </w:pPr>
      <w:r>
        <w:t>建議保留之安全支持、早期預警及求助方式：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Note"/>
      </w:pPr>
      <w:r>
        <w:t>其他跨單位協調或資源補強建議：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2"/>
      </w:pPr>
      <w:r>
        <w:rPr>
          <w:rFonts w:ascii="Noto Sans CJK TC" w:hAnsi="Noto Sans CJK TC" w:eastAsia="Noto Sans CJK TC"/>
          <w:color w:val="1C3A5A"/>
        </w:rPr>
        <w:t>5-4 綜合建議摘要</w:t>
      </w: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spacing w:after="120" w:line="240" w:lineRule="auto"/>
      </w:pPr>
    </w:p>
    <w:p>
      <w:pPr>
        <w:pStyle w:val="Heading1"/>
      </w:pPr>
      <w:r>
        <w:rPr>
          <w:rFonts w:ascii="Noto Sans CJK TC" w:hAnsi="Noto Sans CJK TC" w:eastAsia="Noto Sans CJK TC"/>
          <w:color w:val="1C3A5A"/>
        </w:rPr>
        <w:t>六、授權與使用說明</w:t>
      </w:r>
    </w:p>
    <w:p>
      <w:pPr>
        <w:spacing w:after="80"/>
      </w:pPr>
      <w:r>
        <w:t>本表單由 Allen Mind Lab（AML）製作，提供情緒行為支持、社會福利、醫療、教育及相關服務單位作為專業實務參考。</w:t>
      </w:r>
    </w:p>
    <w:p>
      <w:pPr>
        <w:spacing w:after="80"/>
      </w:pPr>
      <w:r>
        <w:t>歡迎下載、複製、分享及依實際服務需求改編使用，惟請保留原作者與出處，並於改編時註明修改情形。</w:t>
      </w:r>
    </w:p>
    <w:p>
      <w:pPr>
        <w:spacing w:after="80"/>
      </w:pPr>
      <w:r>
        <w:t>本作品採用創用 CC 姓名標示 4.0 國際授權（CC BY 4.0）。</w:t>
      </w:r>
    </w:p>
    <w:p>
      <w:pPr>
        <w:spacing w:after="80"/>
      </w:pPr>
      <w:r>
        <w:t>建議標示方式：「本表單改編自 Allen Mind Lab《情緒行為支持服務轉銜評估與建議表》，依 CC BY 4.0 授權使用。原始來源：https://allenmindlab.com/tools/pbs-transition-assessment.html。本版本已依實際服務需求調整。」</w:t>
      </w:r>
    </w:p>
    <w:p>
      <w:pPr>
        <w:spacing w:after="80"/>
      </w:pPr>
      <w:r>
        <w:t>授權條款：https://creativecommons.org/licenses/by/4.0/deed.zh-hant</w:t>
      </w:r>
    </w:p>
    <w:p>
      <w:pPr>
        <w:spacing w:after="80"/>
      </w:pPr>
      <w:r>
        <w:t>本表單為專業實務輔助範本，並非經信效度驗證之標準化量表，不取代個別化專業評估、正式會議紀錄、法定通報程序或機構相關規範。使用者應依服務對象需求、現行法規及實際服務情境自行調整，並對使用與專業判斷負責。</w:t>
      </w:r>
    </w:p>
    <w:sectPr>
      <w:footerReference w:type="default" r:id="rId9"/>
      <w:pgSz w:w="12240" w:h="15840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color w:val="646464"/>
        <w:sz w:val="16"/>
      </w:rPr>
      <w:t xml:space="preserve"> Allen Mind Lab｜CC BY 4.0｜allenmindlab.com/tools/pbs-transition-assessment.html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rPr>
      <w:rFonts w:ascii="Noto Sans CJK TC" w:hAnsi="Noto Sans CJK TC" w:eastAsia="Noto Sans CJK TC"/>
      <w:color w:val="585C6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Mind Lab</dc:creator>
  <cp:keywords/>
  <dc:description>通用版專業實務輔助範本，CC BY 4.0。</dc:description>
  <cp:lastModifiedBy>Allen Mind Lab</cp:lastModifiedBy>
  <cp:revision>1</cp:revision>
  <dcterms:created xsi:type="dcterms:W3CDTF">2013-12-23T23:15:00Z</dcterms:created>
  <dcterms:modified xsi:type="dcterms:W3CDTF">2013-12-23T23:15:00Z</dcterms:modified>
  <cp:category/>
</cp:coreProperties>
</file>